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5E" w:rsidRPr="005A216E" w:rsidRDefault="002C4F5E" w:rsidP="00267FC3">
      <w:pPr>
        <w:pStyle w:val="Rubrik1"/>
      </w:pPr>
      <w:r>
        <w:t>Produktion</w:t>
      </w:r>
      <w:r w:rsidRPr="005A216E">
        <w:t xml:space="preserve"> av materielförteckningar</w:t>
      </w:r>
    </w:p>
    <w:p w:rsidR="002C4F5E" w:rsidRPr="005A216E" w:rsidRDefault="002C4F5E" w:rsidP="00AB0FBB">
      <w:pPr>
        <w:pStyle w:val="Rubrik2"/>
      </w:pPr>
      <w:r>
        <w:t>Förberedelser</w:t>
      </w:r>
    </w:p>
    <w:p w:rsidR="002C4F5E" w:rsidRPr="00F96BDF" w:rsidRDefault="002C4F5E" w:rsidP="002C4F5E">
      <w:r>
        <w:t>Publikationshandläggaren vid FMV/FSC beställer underlag f</w:t>
      </w:r>
      <w:r w:rsidR="0090492A">
        <w:t xml:space="preserve">ör </w:t>
      </w:r>
      <w:r w:rsidR="00B2740A">
        <w:t>reservdelskatalog, sats</w:t>
      </w:r>
      <w:r w:rsidR="0090492A">
        <w:t>lista och</w:t>
      </w:r>
      <w:r w:rsidR="00B2740A">
        <w:t xml:space="preserve"> tillbehörslista</w:t>
      </w:r>
      <w:r w:rsidR="0090492A">
        <w:t xml:space="preserve"> av KL508 </w:t>
      </w:r>
      <w:r w:rsidR="00B2740A">
        <w:t>producent</w:t>
      </w:r>
      <w:r>
        <w:t>.</w:t>
      </w:r>
    </w:p>
    <w:p w:rsidR="002C4F5E" w:rsidRPr="005A216E" w:rsidRDefault="002C4F5E" w:rsidP="00AB0FBB">
      <w:pPr>
        <w:pStyle w:val="Rubrik2"/>
      </w:pPr>
      <w:r w:rsidRPr="005A216E">
        <w:t>Underlag</w:t>
      </w:r>
    </w:p>
    <w:p w:rsidR="002C4F5E" w:rsidRDefault="002C4F5E" w:rsidP="002C4F5E">
      <w:r>
        <w:t>För Satslista och Tillbehörslista samlas underlag i samband med beställning och inköp av materiel, förnödenhet och materielsystem.</w:t>
      </w:r>
    </w:p>
    <w:p w:rsidR="0090492A" w:rsidRDefault="002C4F5E" w:rsidP="002C4F5E">
      <w:r>
        <w:t>För reservdelskataloger samlas underlag med hjälp av tillverkarens ritningsunderlag som består av</w:t>
      </w:r>
      <w:r w:rsidR="0090492A">
        <w:t>:</w:t>
      </w:r>
    </w:p>
    <w:p w:rsidR="0090492A" w:rsidRDefault="0090492A" w:rsidP="0090492A">
      <w:pPr>
        <w:pStyle w:val="Liststycke"/>
        <w:numPr>
          <w:ilvl w:val="0"/>
          <w:numId w:val="1"/>
        </w:numPr>
      </w:pPr>
      <w:r>
        <w:t>Sammanställningsritningar</w:t>
      </w:r>
    </w:p>
    <w:p w:rsidR="0090492A" w:rsidRDefault="0090492A" w:rsidP="0090492A">
      <w:pPr>
        <w:pStyle w:val="Liststycke"/>
        <w:numPr>
          <w:ilvl w:val="0"/>
          <w:numId w:val="1"/>
        </w:numPr>
      </w:pPr>
      <w:r>
        <w:t>Scheman</w:t>
      </w:r>
    </w:p>
    <w:p w:rsidR="0090492A" w:rsidRDefault="0090492A" w:rsidP="0090492A">
      <w:pPr>
        <w:pStyle w:val="Liststycke"/>
        <w:numPr>
          <w:ilvl w:val="0"/>
          <w:numId w:val="1"/>
        </w:numPr>
      </w:pPr>
      <w:r>
        <w:t>Specifikationer</w:t>
      </w:r>
    </w:p>
    <w:p w:rsidR="005F17B1" w:rsidRDefault="0090492A" w:rsidP="0090492A">
      <w:pPr>
        <w:pStyle w:val="Liststycke"/>
        <w:numPr>
          <w:ilvl w:val="0"/>
          <w:numId w:val="1"/>
        </w:numPr>
      </w:pPr>
      <w:r>
        <w:t>Ö</w:t>
      </w:r>
      <w:r w:rsidR="002C4F5E">
        <w:t>versättningar mellan tillverkarens beteckningar och underleverantörens beteckningar, översättningar mellan tillverkarens standardnummer och nat</w:t>
      </w:r>
      <w:r w:rsidR="005F17B1">
        <w:t>ionell/internationell standard.</w:t>
      </w:r>
    </w:p>
    <w:p w:rsidR="002C4F5E" w:rsidRDefault="002C4F5E" w:rsidP="005F17B1">
      <w:r>
        <w:t>Detaljnivå i reservdelskatalogen bestäms av detaljeringsgraden i underhållet.</w:t>
      </w:r>
    </w:p>
    <w:p w:rsidR="002C4F5E" w:rsidRDefault="00B2740A" w:rsidP="002C4F5E">
      <w:r>
        <w:t>F</w:t>
      </w:r>
      <w:r w:rsidR="002C4F5E">
        <w:t>ör teckningssidor i reservdelskataloger krävs digitala bilder i CALS, JPG, TIF eller PNG format</w:t>
      </w:r>
      <w:r>
        <w:t xml:space="preserve"> som underlag</w:t>
      </w:r>
      <w:r w:rsidR="002C4F5E">
        <w:t xml:space="preserve">. </w:t>
      </w:r>
    </w:p>
    <w:p w:rsidR="002C4F5E" w:rsidRPr="00AB0FBB" w:rsidRDefault="002C4F5E" w:rsidP="00AB0FBB">
      <w:pPr>
        <w:pStyle w:val="Rubrik2"/>
      </w:pPr>
      <w:r w:rsidRPr="00AB0FBB">
        <w:t>Produktion</w:t>
      </w:r>
    </w:p>
    <w:p w:rsidR="002C4F5E" w:rsidRDefault="002C4F5E" w:rsidP="00AB0FBB">
      <w:pPr>
        <w:pStyle w:val="Rubrik3"/>
      </w:pPr>
      <w:r>
        <w:t xml:space="preserve">PDR -&gt; </w:t>
      </w:r>
      <w:proofErr w:type="spellStart"/>
      <w:r>
        <w:t>Gof</w:t>
      </w:r>
      <w:proofErr w:type="spellEnd"/>
      <w:r>
        <w:t xml:space="preserve"> REG</w:t>
      </w:r>
    </w:p>
    <w:p w:rsidR="002C4F5E" w:rsidRDefault="002C4F5E" w:rsidP="002C4F5E">
      <w:r>
        <w:t>Producenten registrerar, klassificerar och skapar förrådsbeteckning/förrådsbenämning för materielförteckningen och dess innehåll i PDR. Dessa uppgifter förs automatiskt över i GoF REG.</w:t>
      </w:r>
    </w:p>
    <w:p w:rsidR="002C4F5E" w:rsidRDefault="002C4F5E" w:rsidP="002C4F5E">
      <w:r w:rsidRPr="00AF7982">
        <w:rPr>
          <w:b/>
        </w:rPr>
        <w:t>Notera</w:t>
      </w:r>
      <w:r w:rsidRPr="00D131AC">
        <w:rPr>
          <w:b/>
        </w:rPr>
        <w:t>:</w:t>
      </w:r>
      <w:r>
        <w:rPr>
          <w:b/>
        </w:rPr>
        <w:t xml:space="preserve"> </w:t>
      </w:r>
      <w:r w:rsidRPr="00D131AC">
        <w:rPr>
          <w:rFonts w:ascii="Segoe UI" w:hAnsi="Segoe UI" w:cs="Segoe UI"/>
        </w:rPr>
        <w:t>Sats ingående i sats skall undvikas, men där detta inte är möjligt tas denna upp utan antal.</w:t>
      </w:r>
    </w:p>
    <w:p w:rsidR="002C4F5E" w:rsidRDefault="002C4F5E" w:rsidP="00FC45B8">
      <w:pPr>
        <w:pStyle w:val="Rubrik3"/>
      </w:pPr>
      <w:r>
        <w:t>PMF</w:t>
      </w:r>
    </w:p>
    <w:p w:rsidR="002C4F5E" w:rsidRDefault="002C4F5E" w:rsidP="002C4F5E">
      <w:r>
        <w:t xml:space="preserve">Producenten lägger upp och skapar nödvändiga grunddata och metadata i system PMF med underlag från dialogen med publikationshandläggaren. </w:t>
      </w:r>
      <w:r w:rsidR="005F17B1">
        <w:t xml:space="preserve">Som underlag används blanketten </w:t>
      </w:r>
      <w:r w:rsidRPr="00834903">
        <w:t>”Publikationsuppdrag”</w:t>
      </w:r>
      <w:r w:rsidR="00834903" w:rsidRPr="00834903">
        <w:t xml:space="preserve"> (</w:t>
      </w:r>
      <w:r w:rsidR="00834903" w:rsidRPr="00834903">
        <w:rPr>
          <w:rFonts w:ascii="Segoe UI" w:hAnsi="Segoe UI" w:cs="Segoe UI"/>
        </w:rPr>
        <w:t>M7102-259690)</w:t>
      </w:r>
      <w:r>
        <w:rPr>
          <w:color w:val="0000FF"/>
        </w:rPr>
        <w:t>.</w:t>
      </w:r>
      <w:r>
        <w:t xml:space="preserve"> Viss data hämtas med automatik från GoF REG.</w:t>
      </w:r>
    </w:p>
    <w:p w:rsidR="00834903" w:rsidRDefault="00834903" w:rsidP="002C4F5E">
      <w:r>
        <w:t>Blanketten ”Publikationsuppdrag” specificerar:</w:t>
      </w:r>
    </w:p>
    <w:p w:rsidR="00834903" w:rsidRPr="00834903" w:rsidRDefault="00834903" w:rsidP="00834903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eastAsia="sv-SE"/>
        </w:rPr>
      </w:pPr>
      <w:r w:rsidRPr="00834903">
        <w:rPr>
          <w:rFonts w:ascii="Segoe UI" w:hAnsi="Segoe UI" w:cs="Segoe UI"/>
          <w:lang w:eastAsia="sv-SE"/>
        </w:rPr>
        <w:t>Satsens/Artikeln med tillbehörs förrådsbeteckning</w:t>
      </w:r>
      <w:r>
        <w:rPr>
          <w:rFonts w:ascii="Segoe UI" w:hAnsi="Segoe UI" w:cs="Segoe UI"/>
          <w:lang w:eastAsia="sv-SE"/>
        </w:rPr>
        <w:t>. De måste vara registrerade.</w:t>
      </w:r>
    </w:p>
    <w:p w:rsidR="00834903" w:rsidRPr="00834903" w:rsidRDefault="00834903" w:rsidP="00834903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eastAsia="sv-SE"/>
        </w:rPr>
      </w:pPr>
      <w:r w:rsidRPr="00834903">
        <w:rPr>
          <w:rFonts w:ascii="Segoe UI" w:hAnsi="Segoe UI" w:cs="Segoe UI"/>
          <w:lang w:eastAsia="sv-SE"/>
        </w:rPr>
        <w:t>Förnödenhetsansvaret</w:t>
      </w:r>
    </w:p>
    <w:p w:rsidR="00834903" w:rsidRPr="00834903" w:rsidRDefault="00834903" w:rsidP="00834903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eastAsia="sv-SE"/>
        </w:rPr>
      </w:pPr>
      <w:r>
        <w:rPr>
          <w:rFonts w:ascii="Segoe UI" w:hAnsi="Segoe UI" w:cs="Segoe UI"/>
          <w:lang w:eastAsia="sv-SE"/>
        </w:rPr>
        <w:t xml:space="preserve">Område Armén, Marinen, Flygvapnet, </w:t>
      </w:r>
      <w:r w:rsidRPr="00834903">
        <w:rPr>
          <w:rFonts w:ascii="Segoe UI" w:hAnsi="Segoe UI" w:cs="Segoe UI"/>
          <w:lang w:eastAsia="sv-SE"/>
        </w:rPr>
        <w:t>Civilför</w:t>
      </w:r>
      <w:r>
        <w:rPr>
          <w:rFonts w:ascii="Segoe UI" w:hAnsi="Segoe UI" w:cs="Segoe UI"/>
          <w:lang w:eastAsia="sv-SE"/>
        </w:rPr>
        <w:t>svaret och om listan är tänkt</w:t>
      </w:r>
      <w:r w:rsidRPr="00834903">
        <w:rPr>
          <w:rFonts w:ascii="Segoe UI" w:hAnsi="Segoe UI" w:cs="Segoe UI"/>
          <w:lang w:eastAsia="sv-SE"/>
        </w:rPr>
        <w:t xml:space="preserve"> för FömedC/fältsjukhus</w:t>
      </w:r>
    </w:p>
    <w:p w:rsidR="00834903" w:rsidRDefault="00834903" w:rsidP="00834903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eastAsia="sv-SE"/>
        </w:rPr>
      </w:pPr>
      <w:r w:rsidRPr="00834903">
        <w:rPr>
          <w:rFonts w:ascii="Segoe UI" w:hAnsi="Segoe UI" w:cs="Segoe UI"/>
          <w:lang w:eastAsia="sv-SE"/>
        </w:rPr>
        <w:t>Den tilltänkta listans format (se Tabell 1)</w:t>
      </w:r>
    </w:p>
    <w:p w:rsidR="00834903" w:rsidRPr="00834903" w:rsidRDefault="00834903" w:rsidP="00834903">
      <w:pPr>
        <w:numPr>
          <w:ilvl w:val="0"/>
          <w:numId w:val="3"/>
        </w:numPr>
        <w:spacing w:before="100" w:beforeAutospacing="1" w:after="100" w:afterAutospacing="1"/>
        <w:rPr>
          <w:rFonts w:ascii="Segoe UI" w:hAnsi="Segoe UI" w:cs="Segoe UI"/>
          <w:lang w:eastAsia="sv-SE"/>
        </w:rPr>
      </w:pPr>
      <w:r w:rsidRPr="00834903">
        <w:rPr>
          <w:rFonts w:ascii="Segoe UI" w:hAnsi="Segoe UI" w:cs="Segoe UI"/>
          <w:lang w:eastAsia="sv-SE"/>
        </w:rPr>
        <w:t>Vem som ska vara behörig att indatera i PMF (redaktör) samt vem som ska vara behörig att lagra eventuella teckningar i PMF</w:t>
      </w:r>
    </w:p>
    <w:p w:rsidR="002C4F5E" w:rsidRDefault="002C4F5E" w:rsidP="002C4F5E">
      <w:r>
        <w:t>När producenten är klar med alla förberedelser i PMF-systemet meddelas publikationshandläggaren.</w:t>
      </w:r>
    </w:p>
    <w:p w:rsidR="002C4F5E" w:rsidRPr="00AB0FBB" w:rsidRDefault="002C4F5E" w:rsidP="002C4F5E">
      <w:r w:rsidRPr="00AB0FBB">
        <w:lastRenderedPageBreak/>
        <w:t xml:space="preserve">Publikationshandläggaren för materielförteckningen ansvarar för </w:t>
      </w:r>
      <w:proofErr w:type="spellStart"/>
      <w:r w:rsidRPr="00AB0FBB">
        <w:t>nyuppläggning</w:t>
      </w:r>
      <w:proofErr w:type="spellEnd"/>
      <w:r w:rsidRPr="00AB0FBB">
        <w:t xml:space="preserve"> och ändring av rubrikdata och positioner i PMF. Resultatet av redigeringsarbetet kan förhandsgranskas av handläggaren i systemet och genom utskrifter av materielförteckningen.</w:t>
      </w:r>
    </w:p>
    <w:p w:rsidR="002C4F5E" w:rsidRDefault="002C4F5E" w:rsidP="00FC45B8">
      <w:pPr>
        <w:pStyle w:val="Rubrik3"/>
      </w:pPr>
      <w:r>
        <w:t>Teckningar</w:t>
      </w:r>
    </w:p>
    <w:p w:rsidR="002C4F5E" w:rsidRDefault="002C4F5E" w:rsidP="002C4F5E">
      <w:r>
        <w:t>Publikationshandläggaren meddelar redaktören för materielförteckningen uppdraget att registrera ytterligare nödvändiga data i PMF-systemet samt att ta fram och även lagra eventuella teckningar i systemet.</w:t>
      </w:r>
    </w:p>
    <w:p w:rsidR="002C4F5E" w:rsidRPr="002C4F5E" w:rsidRDefault="002C4F5E" w:rsidP="00FC45B8">
      <w:pPr>
        <w:pStyle w:val="Rubrik3"/>
      </w:pPr>
      <w:r>
        <w:t>Tryckoriginal</w:t>
      </w:r>
    </w:p>
    <w:p w:rsidR="002C4F5E" w:rsidRDefault="002C4F5E" w:rsidP="002C4F5E">
      <w:r w:rsidRPr="00AB0FBB">
        <w:t>Producenten ansvarar för att ta fram tryckoriginal och kan vid behov förmedla tryckning av materielförteckningen.</w:t>
      </w:r>
    </w:p>
    <w:p w:rsidR="002C4F5E" w:rsidRPr="00BC4D52" w:rsidRDefault="002C4F5E" w:rsidP="002C4F5E">
      <w:r>
        <w:t>Produktionsflöde materielförteckningar</w:t>
      </w:r>
      <w:r>
        <w:rPr>
          <w:rFonts w:ascii="Segoe UI" w:hAnsi="Segoe UI" w:cs="Segoe UI"/>
          <w:color w:val="444444"/>
        </w:rPr>
        <w:t> </w:t>
      </w:r>
    </w:p>
    <w:p w:rsidR="002C4F5E" w:rsidRPr="005A216E" w:rsidRDefault="002C4F5E" w:rsidP="002C4F5E">
      <w:r>
        <w:rPr>
          <w:rFonts w:ascii="Segoe UI" w:hAnsi="Segoe UI" w:cs="Segoe UI"/>
          <w:noProof/>
          <w:color w:val="444444"/>
          <w:lang w:eastAsia="sv-SE"/>
        </w:rPr>
        <w:drawing>
          <wp:inline distT="0" distB="0" distL="0" distR="0" wp14:anchorId="79F24A13" wp14:editId="5F10B81B">
            <wp:extent cx="8628380" cy="4133844"/>
            <wp:effectExtent l="647382" t="286068" r="648653" b="286702"/>
            <wp:docPr id="201" name="Bildobjekt 201" descr="http://logistikportalen.fmv.se/tjansterprodukter/MPUB/PublishingImages/PM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7" descr="http://logistikportalen.fmv.se/tjansterprodukter/MPUB/PublishingImages/PM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42859" cy="414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444444"/>
        </w:rPr>
        <w:br/>
      </w:r>
      <w:r w:rsidRPr="005A216E">
        <w:t>Observera: Fördelningslistor skapas endast för reservdelskataloger. Förde</w:t>
      </w:r>
      <w:bookmarkStart w:id="0" w:name="_GoBack"/>
      <w:bookmarkEnd w:id="0"/>
      <w:r w:rsidRPr="005A216E">
        <w:t>lningslistor för sats- och tillbehörslistor skapas inte och därför utgår dessa aktiviteter i produktionsflödet ovan.</w:t>
      </w:r>
    </w:p>
    <w:p w:rsidR="002C4F5E" w:rsidRDefault="002C4F5E" w:rsidP="002C4F5E">
      <w:pPr>
        <w:rPr>
          <w:rFonts w:ascii="Segoe UI" w:hAnsi="Segoe UI" w:cs="Segoe UI"/>
          <w:color w:val="444444"/>
        </w:rPr>
      </w:pPr>
    </w:p>
    <w:p w:rsidR="002E540A" w:rsidRDefault="007A1357"/>
    <w:sectPr w:rsidR="002E540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BB" w:rsidRDefault="00AB0FBB" w:rsidP="00AB0FBB">
      <w:r>
        <w:separator/>
      </w:r>
    </w:p>
  </w:endnote>
  <w:endnote w:type="continuationSeparator" w:id="0">
    <w:p w:rsidR="00AB0FBB" w:rsidRDefault="00AB0FBB" w:rsidP="00AB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BB" w:rsidRDefault="00AB0FBB" w:rsidP="00AB0FBB">
      <w:r>
        <w:separator/>
      </w:r>
    </w:p>
  </w:footnote>
  <w:footnote w:type="continuationSeparator" w:id="0">
    <w:p w:rsidR="00AB0FBB" w:rsidRDefault="00AB0FBB" w:rsidP="00AB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AB0FBB" w:rsidTr="002E6FE4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B0FBB" w:rsidRDefault="00AB0FBB" w:rsidP="002E6FE4">
          <w:pPr>
            <w:pStyle w:val="Brdtext"/>
            <w:rPr>
              <w:noProof/>
            </w:rPr>
          </w:pPr>
          <w:r>
            <w:object w:dxaOrig="2177" w:dyaOrig="8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85pt;height:44.35pt" o:preferrelative="f">
                <v:imagedata r:id="rId1" o:title=""/>
                <o:lock v:ext="edit" aspectratio="f"/>
              </v:shape>
              <o:OLEObject Type="Embed" ProgID="Word.Picture.8" ShapeID="_x0000_i1025" DrawAspect="Content" ObjectID="_1629200198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:rsidR="00AB0FBB" w:rsidRDefault="00AB0FBB" w:rsidP="002E6FE4">
          <w:pPr>
            <w:pStyle w:val="Brdtext"/>
            <w:jc w:val="center"/>
            <w:rPr>
              <w:rFonts w:ascii="Arial" w:hAnsi="Arial" w:cs="Arial"/>
              <w:b/>
              <w:bCs/>
              <w:lang w:val="en-US"/>
            </w:rPr>
          </w:pPr>
        </w:p>
        <w:p w:rsidR="00AB0FBB" w:rsidRDefault="00AB0FBB" w:rsidP="002E6FE4">
          <w:pPr>
            <w:pStyle w:val="Brdtext"/>
            <w:jc w:val="center"/>
            <w:rPr>
              <w:lang w:val="en-US"/>
            </w:rPr>
          </w:pPr>
        </w:p>
      </w:tc>
      <w:tc>
        <w:tcPr>
          <w:tcW w:w="29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B0FBB" w:rsidRDefault="00AB0FBB" w:rsidP="002E6FE4">
          <w:pPr>
            <w:pStyle w:val="Brdtext"/>
            <w:rPr>
              <w:lang w:val="en-US"/>
            </w:rPr>
          </w:pPr>
        </w:p>
        <w:p w:rsidR="00AB0FBB" w:rsidRDefault="00AB0FBB" w:rsidP="002E6FE4">
          <w:pPr>
            <w:rPr>
              <w:noProof/>
              <w:lang w:val="en-US"/>
            </w:rPr>
          </w:pPr>
        </w:p>
      </w:tc>
    </w:tr>
    <w:tr w:rsidR="00AB0FBB" w:rsidTr="002E6FE4">
      <w:trPr>
        <w:cantSplit/>
        <w:trHeight w:val="428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B0FBB" w:rsidRPr="00DB7F9F" w:rsidRDefault="00AB0FBB" w:rsidP="002E6FE4">
          <w:pPr>
            <w:pStyle w:val="Brdtext"/>
            <w:rPr>
              <w:noProof/>
              <w:sz w:val="20"/>
            </w:rPr>
          </w:pPr>
          <w:r w:rsidRPr="00DB7F9F">
            <w:rPr>
              <w:sz w:val="16"/>
            </w:rPr>
            <w:t>Uppdragsorganisation</w:t>
          </w:r>
          <w:r w:rsidRPr="00DB7F9F">
            <w:rPr>
              <w:sz w:val="16"/>
            </w:rPr>
            <w:br/>
          </w:r>
          <w:r>
            <w:rPr>
              <w:rFonts w:ascii="Arial" w:hAnsi="Arial" w:cs="Arial"/>
              <w:b/>
              <w:bCs/>
              <w:sz w:val="18"/>
            </w:rPr>
            <w:t xml:space="preserve">Log </w:t>
          </w:r>
          <w:proofErr w:type="spellStart"/>
          <w:r>
            <w:rPr>
              <w:rFonts w:ascii="Arial" w:hAnsi="Arial" w:cs="Arial"/>
              <w:b/>
              <w:bCs/>
              <w:sz w:val="18"/>
            </w:rPr>
            <w:t>Mtrldata</w:t>
          </w:r>
          <w:proofErr w:type="spellEnd"/>
        </w:p>
      </w:tc>
      <w:tc>
        <w:tcPr>
          <w:tcW w:w="41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B0FBB" w:rsidRPr="001C37E4" w:rsidRDefault="00AB0FBB" w:rsidP="00AB0FBB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 w:rsidRPr="001C37E4">
            <w:rPr>
              <w:sz w:val="16"/>
            </w:rPr>
            <w:t>Titel</w:t>
          </w:r>
          <w:r w:rsidRPr="001C37E4">
            <w:rPr>
              <w:rFonts w:ascii="Arial" w:hAnsi="Arial" w:cs="Arial"/>
              <w:b/>
              <w:bCs/>
              <w:sz w:val="18"/>
            </w:rPr>
            <w:br/>
          </w: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70186040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b/>
                  <w:bCs/>
                  <w:noProof/>
                  <w:sz w:val="18"/>
                </w:rPr>
                <w:t>Produktion av materielförteckningar</w:t>
              </w:r>
            </w:sdtContent>
          </w:sdt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B0FBB" w:rsidRDefault="00AB0FBB" w:rsidP="002E6FE4">
          <w:pPr>
            <w:pStyle w:val="Brdtext"/>
            <w:rPr>
              <w:noProof/>
              <w:lang w:val="en-US"/>
            </w:rPr>
          </w:pPr>
          <w:r>
            <w:rPr>
              <w:sz w:val="16"/>
              <w:lang w:val="en-US"/>
            </w:rPr>
            <w:t>Sid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7A1357">
            <w:rPr>
              <w:rFonts w:ascii="Arial" w:hAnsi="Arial" w:cs="Arial"/>
              <w:b/>
              <w:bCs/>
              <w:noProof/>
              <w:sz w:val="18"/>
              <w:lang w:val="en-US"/>
            </w:rPr>
            <w:t>1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7A1357">
            <w:rPr>
              <w:rFonts w:ascii="Arial" w:hAnsi="Arial" w:cs="Arial"/>
              <w:b/>
              <w:bCs/>
              <w:noProof/>
              <w:sz w:val="18"/>
              <w:lang w:val="en-US"/>
            </w:rPr>
            <w:t>4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</w:tc>
    </w:tr>
    <w:tr w:rsidR="00AB0FBB" w:rsidRPr="00FB5C1A" w:rsidTr="002E6FE4">
      <w:trPr>
        <w:cantSplit/>
        <w:trHeight w:val="42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0FBB" w:rsidRDefault="00AB0FBB" w:rsidP="002E6FE4">
          <w:pPr>
            <w:pStyle w:val="Brdtext"/>
            <w:rPr>
              <w:sz w:val="16"/>
            </w:rPr>
          </w:pPr>
          <w:r>
            <w:rPr>
              <w:sz w:val="16"/>
            </w:rPr>
            <w:t>Ansvarig</w:t>
          </w:r>
        </w:p>
        <w:sdt>
          <w:sdtPr>
            <w:rPr>
              <w:rFonts w:ascii="Arial" w:hAnsi="Arial" w:cs="Arial"/>
              <w:b/>
              <w:bCs/>
              <w:sz w:val="18"/>
            </w:rPr>
            <w:alias w:val="Författare"/>
            <w:tag w:val=""/>
            <w:id w:val="355854529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B0FBB" w:rsidRDefault="00AB0FBB" w:rsidP="002E6FE4">
              <w:pPr>
                <w:pStyle w:val="Brdtext"/>
              </w:pPr>
              <w:r>
                <w:rPr>
                  <w:rFonts w:ascii="Arial" w:hAnsi="Arial" w:cs="Arial"/>
                  <w:b/>
                  <w:bCs/>
                  <w:sz w:val="18"/>
                </w:rPr>
                <w:t>Hanna Kallerhult-Idell</w:t>
              </w:r>
            </w:p>
          </w:sdtContent>
        </w:sdt>
      </w:tc>
      <w:tc>
        <w:tcPr>
          <w:tcW w:w="41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0FBB" w:rsidRPr="00AB0FBB" w:rsidRDefault="00AB0FBB" w:rsidP="002E6FE4">
          <w:pPr>
            <w:pStyle w:val="Brdtext"/>
          </w:pPr>
        </w:p>
      </w:tc>
      <w:tc>
        <w:tcPr>
          <w:tcW w:w="2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B0FBB" w:rsidRPr="001C37E4" w:rsidRDefault="00AB0FBB" w:rsidP="002E6FE4">
          <w:pPr>
            <w:pStyle w:val="Brdtext"/>
            <w:rPr>
              <w:rFonts w:ascii="Arial" w:hAnsi="Arial" w:cs="Arial"/>
              <w:b/>
              <w:noProof/>
              <w:sz w:val="18"/>
              <w:szCs w:val="18"/>
              <w:lang w:val="en-US"/>
            </w:rPr>
          </w:pPr>
          <w:r>
            <w:rPr>
              <w:sz w:val="16"/>
              <w:lang w:val="en-US"/>
            </w:rPr>
            <w:t>Version</w:t>
          </w:r>
          <w:r>
            <w:rPr>
              <w:sz w:val="16"/>
              <w:lang w:val="en-US"/>
            </w:rPr>
            <w:br/>
          </w:r>
          <w:sdt>
            <w:sdtP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alias w:val="Etikett"/>
              <w:tag w:val="DLCPolicyLabelValue"/>
              <w:id w:val="-161181257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a34058fa-a35d-43c3-b092-aeadba8a2f0d' xmlns:ns4='http://schemas.microsoft.com/sharepoint/v3' xmlns:ns5='b227919b-b1a4-4e1e-9ecc-7ae6177e1ffc' xmlns:ns6='5c56fb86-fc2f-417d-b724-a10a985b80bd' " w:xpath="/ns0:properties[1]/documentManagement[1]/ns6:DLCPolicyLabelValue[1]" w:storeItemID="{FCC5011D-62F0-4152-A673-EC0D3507CF36}"/>
              <w:text w:multiLine="1"/>
            </w:sdtPr>
            <w:sdtEndPr/>
            <w:sdtContent>
              <w:r>
                <w:rPr>
                  <w:rFonts w:ascii="Arial" w:hAnsi="Arial" w:cs="Arial"/>
                  <w:b/>
                  <w:noProof/>
                  <w:sz w:val="18"/>
                  <w:szCs w:val="18"/>
                  <w:lang w:val="en-US"/>
                </w:rPr>
                <w:t>2.0</w:t>
              </w:r>
            </w:sdtContent>
          </w:sdt>
        </w:p>
      </w:tc>
    </w:tr>
  </w:tbl>
  <w:p w:rsidR="00AB0FBB" w:rsidRDefault="00AB0F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D10E8"/>
    <w:multiLevelType w:val="multilevel"/>
    <w:tmpl w:val="3DAEB07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79A6FA8"/>
    <w:multiLevelType w:val="hybridMultilevel"/>
    <w:tmpl w:val="CB86612E"/>
    <w:lvl w:ilvl="0" w:tplc="7ED646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D148E"/>
    <w:multiLevelType w:val="multilevel"/>
    <w:tmpl w:val="40A8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D43EE"/>
    <w:multiLevelType w:val="multilevel"/>
    <w:tmpl w:val="9B80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5E"/>
    <w:rsid w:val="00251473"/>
    <w:rsid w:val="00267FC3"/>
    <w:rsid w:val="002C4F5E"/>
    <w:rsid w:val="00403114"/>
    <w:rsid w:val="005F17B1"/>
    <w:rsid w:val="007A1357"/>
    <w:rsid w:val="00834903"/>
    <w:rsid w:val="0090492A"/>
    <w:rsid w:val="00953728"/>
    <w:rsid w:val="00A46B1B"/>
    <w:rsid w:val="00AB0FBB"/>
    <w:rsid w:val="00B2740A"/>
    <w:rsid w:val="00BC310F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4A25622-D4DF-4391-9AAB-C8B4537D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F5E"/>
  </w:style>
  <w:style w:type="paragraph" w:styleId="Rubrik1">
    <w:name w:val="heading 1"/>
    <w:next w:val="Brdtext1"/>
    <w:link w:val="Rubrik1Char"/>
    <w:qFormat/>
    <w:rsid w:val="007A1357"/>
    <w:pPr>
      <w:numPr>
        <w:numId w:val="12"/>
      </w:numPr>
      <w:spacing w:before="120" w:after="60"/>
      <w:outlineLvl w:val="0"/>
    </w:pPr>
    <w:rPr>
      <w:rFonts w:ascii="Calibri" w:eastAsiaTheme="majorEastAsia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7A1357"/>
    <w:pPr>
      <w:numPr>
        <w:ilvl w:val="1"/>
        <w:numId w:val="12"/>
      </w:numPr>
      <w:spacing w:before="120" w:after="60"/>
      <w:outlineLvl w:val="1"/>
    </w:pPr>
    <w:rPr>
      <w:rFonts w:ascii="Calibri" w:eastAsiaTheme="majorEastAsia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7A1357"/>
    <w:pPr>
      <w:numPr>
        <w:ilvl w:val="2"/>
        <w:numId w:val="12"/>
      </w:numPr>
      <w:spacing w:before="120" w:after="60"/>
      <w:outlineLvl w:val="2"/>
    </w:pPr>
    <w:rPr>
      <w:rFonts w:ascii="Calibri" w:eastAsiaTheme="majorEastAsia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7A1357"/>
    <w:pPr>
      <w:numPr>
        <w:ilvl w:val="3"/>
        <w:numId w:val="12"/>
      </w:numPr>
      <w:spacing w:before="120" w:after="60"/>
      <w:outlineLvl w:val="3"/>
    </w:pPr>
    <w:rPr>
      <w:rFonts w:ascii="Calibri" w:eastAsiaTheme="majorEastAsia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7A1357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7A1357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A1357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A1357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A1357"/>
    <w:pPr>
      <w:keepNext/>
      <w:keepLines/>
      <w:numPr>
        <w:ilvl w:val="8"/>
        <w:numId w:val="3"/>
      </w:numPr>
      <w:tabs>
        <w:tab w:val="clear" w:pos="6120"/>
      </w:tabs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7A1357"/>
    <w:rPr>
      <w:rFonts w:ascii="Calibri" w:eastAsiaTheme="majorEastAsia" w:hAnsi="Calibri" w:cs="Arial"/>
      <w:b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rsid w:val="007A1357"/>
    <w:rPr>
      <w:rFonts w:ascii="Calibri" w:eastAsiaTheme="majorEastAsia" w:hAnsi="Calibri" w:cs="Arial"/>
      <w:b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4F5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4F5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semiHidden/>
    <w:unhideWhenUsed/>
    <w:qFormat/>
    <w:rsid w:val="0090492A"/>
    <w:pPr>
      <w:ind w:left="720"/>
      <w:contextualSpacing/>
    </w:pPr>
    <w:rPr>
      <w:rFonts w:ascii="Garamond" w:hAnsi="Garamond"/>
      <w:color w:val="000000" w:themeColor="text1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AB0FB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0FBB"/>
  </w:style>
  <w:style w:type="paragraph" w:styleId="Sidfot">
    <w:name w:val="footer"/>
    <w:basedOn w:val="Normal"/>
    <w:link w:val="SidfotChar"/>
    <w:uiPriority w:val="99"/>
    <w:unhideWhenUsed/>
    <w:rsid w:val="00AB0FB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0FBB"/>
  </w:style>
  <w:style w:type="paragraph" w:styleId="Brdtext">
    <w:name w:val="Body Text"/>
    <w:rsid w:val="00AB0FBB"/>
    <w:pPr>
      <w:spacing w:after="120"/>
    </w:pPr>
    <w:rPr>
      <w:sz w:val="24"/>
      <w:lang w:eastAsia="sv-SE"/>
    </w:rPr>
  </w:style>
  <w:style w:type="character" w:customStyle="1" w:styleId="BrdtextChar">
    <w:name w:val="Brödtext Char"/>
    <w:basedOn w:val="Standardstycketeckensnitt"/>
    <w:link w:val="Brdtext1"/>
    <w:rsid w:val="007A1357"/>
    <w:rPr>
      <w:rFonts w:ascii="Garamond" w:hAnsi="Garamond"/>
      <w:color w:val="000000" w:themeColor="text1"/>
      <w:sz w:val="24"/>
      <w:szCs w:val="24"/>
    </w:rPr>
  </w:style>
  <w:style w:type="paragraph" w:styleId="Rubrik">
    <w:name w:val="Title"/>
    <w:next w:val="Brdtext1"/>
    <w:link w:val="RubrikChar"/>
    <w:qFormat/>
    <w:rsid w:val="007A1357"/>
    <w:pPr>
      <w:spacing w:before="240"/>
    </w:pPr>
    <w:rPr>
      <w:rFonts w:ascii="Calibri" w:eastAsiaTheme="majorEastAsia" w:hAnsi="Calibri" w:cs="Arial"/>
      <w:color w:val="000000" w:themeColor="text1"/>
      <w:sz w:val="40"/>
      <w:szCs w:val="24"/>
    </w:rPr>
  </w:style>
  <w:style w:type="character" w:customStyle="1" w:styleId="RubrikChar">
    <w:name w:val="Rubrik Char"/>
    <w:basedOn w:val="Standardstycketeckensnitt"/>
    <w:link w:val="Rubrik"/>
    <w:rsid w:val="007A1357"/>
    <w:rPr>
      <w:rFonts w:ascii="Calibri" w:eastAsiaTheme="majorEastAsia" w:hAnsi="Calibri" w:cs="Arial"/>
      <w:color w:val="000000" w:themeColor="text1"/>
      <w:sz w:val="40"/>
      <w:szCs w:val="24"/>
    </w:rPr>
  </w:style>
  <w:style w:type="character" w:customStyle="1" w:styleId="Rubrik1Char">
    <w:name w:val="Rubrik 1 Char"/>
    <w:basedOn w:val="Standardstycketeckensnitt"/>
    <w:link w:val="Rubrik1"/>
    <w:rsid w:val="007A1357"/>
    <w:rPr>
      <w:rFonts w:ascii="Calibri" w:eastAsiaTheme="majorEastAsia" w:hAnsi="Calibri" w:cs="Arial"/>
      <w:color w:val="000000" w:themeColor="text1"/>
      <w:sz w:val="36"/>
      <w:szCs w:val="24"/>
    </w:rPr>
  </w:style>
  <w:style w:type="character" w:customStyle="1" w:styleId="Rubrik2Char">
    <w:name w:val="Rubrik 2 Char"/>
    <w:basedOn w:val="Standardstycketeckensnitt"/>
    <w:link w:val="Rubrik2"/>
    <w:rsid w:val="007A1357"/>
    <w:rPr>
      <w:rFonts w:ascii="Calibri" w:eastAsiaTheme="majorEastAsia" w:hAnsi="Calibri" w:cs="Arial"/>
      <w:sz w:val="32"/>
      <w:szCs w:val="24"/>
    </w:rPr>
  </w:style>
  <w:style w:type="paragraph" w:customStyle="1" w:styleId="SidhuvudRubrik">
    <w:name w:val="SidhuvudRubrik"/>
    <w:basedOn w:val="Normal"/>
    <w:qFormat/>
    <w:rsid w:val="007A1357"/>
    <w:pPr>
      <w:framePr w:hSpace="141" w:wrap="around" w:vAnchor="text" w:hAnchor="text" w:xAlign="center" w:y="1"/>
      <w:spacing w:before="120"/>
      <w:suppressOverlap/>
    </w:pPr>
    <w:rPr>
      <w:rFonts w:ascii="Calibri" w:hAnsi="Calibri" w:cs="Arial"/>
      <w:b/>
      <w:bCs/>
      <w:color w:val="000000" w:themeColor="text1"/>
      <w:sz w:val="24"/>
    </w:rPr>
  </w:style>
  <w:style w:type="paragraph" w:customStyle="1" w:styleId="Textruta">
    <w:name w:val="Textruta"/>
    <w:link w:val="TextrutaChar"/>
    <w:qFormat/>
    <w:rsid w:val="007A1357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7A1357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7A1357"/>
    <w:rPr>
      <w:rFonts w:ascii="Garamond" w:hAnsi="Garamond"/>
      <w:color w:val="000000" w:themeColor="tex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7A1357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7A135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7A13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7A13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7A135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2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5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2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4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4435a31-cf51-4a09-8c14-bc57e1174e7f"/>
    <jf837faa06bf49fbba40583d544d3b5e xmlns="04435a31-cf51-4a09-8c14-bc57e1174e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7919b-b1a4-4e1e-9ecc-7ae6177e1ffc"/>
    <jf837faa06bf49fbba40583d544d3b5e xmlns="a34058fa-a35d-43c3-b092-aeadba8a2f0d">
      <Terms xmlns="http://schemas.microsoft.com/office/infopath/2007/PartnerControls"/>
    </jf837faa06bf49fbba40583d544d3b5e>
    <DLCPolicyLabelClientValue xmlns="5c56fb86-fc2f-417d-b724-a10a985b80bd">{_UIVersionString}</DLCPolicyLabelClientValue>
    <DLCPolicyLabelLock xmlns="5c56fb86-fc2f-417d-b724-a10a985b80bd" xsi:nil="true"/>
    <PublishingExpirationDate xmlns="http://schemas.microsoft.com/sharepoint/v3" xsi:nil="true"/>
    <PublishingStartDate xmlns="http://schemas.microsoft.com/sharepoint/v3" xsi:nil="true"/>
    <DLCPolicyLabelValue xmlns="5c56fb86-fc2f-417d-b724-a10a985b80bd">3.0</DLCPolicyLabelValu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5011D-62F0-4152-A673-EC0D3507CF36}"/>
</file>

<file path=customXml/itemProps2.xml><?xml version="1.0" encoding="utf-8"?>
<ds:datastoreItem xmlns:ds="http://schemas.openxmlformats.org/officeDocument/2006/customXml" ds:itemID="{A17F7D67-56C9-4B1D-973F-A3A2DDF2DBCA}"/>
</file>

<file path=customXml/itemProps3.xml><?xml version="1.0" encoding="utf-8"?>
<ds:datastoreItem xmlns:ds="http://schemas.openxmlformats.org/officeDocument/2006/customXml" ds:itemID="{E9570ACA-A25E-45D8-947B-2021031E2B45}"/>
</file>

<file path=customXml/itemProps4.xml><?xml version="1.0" encoding="utf-8"?>
<ds:datastoreItem xmlns:ds="http://schemas.openxmlformats.org/officeDocument/2006/customXml" ds:itemID="{FCC5011D-62F0-4152-A673-EC0D3507CF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227919b-b1a4-4e1e-9ecc-7ae6177e1ffc"/>
    <ds:schemaRef ds:uri="http://purl.org/dc/terms/"/>
    <ds:schemaRef ds:uri="a34058fa-a35d-43c3-b092-aeadba8a2f0d"/>
    <ds:schemaRef ds:uri="http://schemas.openxmlformats.org/package/2006/metadata/core-properties"/>
    <ds:schemaRef ds:uri="http://schemas.microsoft.com/office/2006/documentManagement/types"/>
    <ds:schemaRef ds:uri="5c56fb86-fc2f-417d-b724-a10a985b80b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8B12C86-83A8-4E7E-AD97-A031AFEBC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Produktion av materielförteckningar</vt:lpstr>
    </vt:vector>
  </TitlesOfParts>
  <Company>EVRY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Produktion av materielförteckningar</dc:title>
  <dc:subject/>
  <dc:creator>Hanna Kallerhult-Idell</dc:creator>
  <cp:keywords/>
  <dc:description/>
  <cp:lastModifiedBy>Anter Sagerström, Maina MAANM</cp:lastModifiedBy>
  <cp:revision>3</cp:revision>
  <cp:lastPrinted>2018-06-15T12:47:00Z</cp:lastPrinted>
  <dcterms:created xsi:type="dcterms:W3CDTF">2019-09-05T12:02:00Z</dcterms:created>
  <dcterms:modified xsi:type="dcterms:W3CDTF">2019-09-05T12:50:00Z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674b5dd9-b6f6-4a34-b185-041ef19b77de</vt:lpwstr>
  </property>
  <property fmtid="{D5CDD505-2E9C-101B-9397-08002B2CF9AE}" pid="4" name="Dokumenttyp">
    <vt:lpwstr/>
  </property>
  <property fmtid="{D5CDD505-2E9C-101B-9397-08002B2CF9AE}" pid="5" name="Order">
    <vt:r8>6100</vt:r8>
  </property>
  <property fmtid="{D5CDD505-2E9C-101B-9397-08002B2CF9AE}" pid="6" name="Process/aktivitet">
    <vt:lpwstr/>
  </property>
  <property fmtid="{D5CDD505-2E9C-101B-9397-08002B2CF9AE}" pid="7" name="retainMacros">
    <vt:bool>false</vt:bool>
  </property>
</Properties>
</file>